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7F7" w:rsidRPr="005037F7" w:rsidRDefault="005037F7" w:rsidP="005037F7">
      <w:pPr>
        <w:spacing w:line="276" w:lineRule="auto"/>
        <w:rPr>
          <w:rFonts w:cs="Arial"/>
          <w:b/>
          <w:bCs/>
          <w:sz w:val="28"/>
          <w:szCs w:val="28"/>
        </w:rPr>
      </w:pPr>
      <w:r w:rsidRPr="005037F7">
        <w:rPr>
          <w:rFonts w:cs="Arial"/>
          <w:b/>
          <w:bCs/>
          <w:sz w:val="28"/>
          <w:szCs w:val="28"/>
        </w:rPr>
        <w:t>Polytec jumpstarts collaboration with Sartorius Data Analytics AB</w:t>
      </w:r>
    </w:p>
    <w:p w:rsidR="005037F7" w:rsidRDefault="005037F7" w:rsidP="005037F7">
      <w:pPr>
        <w:spacing w:line="276" w:lineRule="auto"/>
        <w:rPr>
          <w:rFonts w:cs="Arial"/>
        </w:rPr>
      </w:pPr>
    </w:p>
    <w:p w:rsidR="005037F7" w:rsidRPr="00190598" w:rsidRDefault="005037F7" w:rsidP="005037F7">
      <w:pPr>
        <w:spacing w:line="276" w:lineRule="auto"/>
        <w:rPr>
          <w:rFonts w:cs="Arial"/>
        </w:rPr>
      </w:pPr>
      <w:r w:rsidRPr="00D66F2C">
        <w:rPr>
          <w:rFonts w:cs="Arial"/>
        </w:rPr>
        <w:t xml:space="preserve">Polytec offers spectroscopic measurement solutions for a variety of routine analytical and industrial applications, from material testing to manufacturing process and product quality control. </w:t>
      </w:r>
      <w:r w:rsidRPr="00190598">
        <w:rPr>
          <w:rFonts w:cs="Arial"/>
        </w:rPr>
        <w:t xml:space="preserve">The specialist in optical measurement technology is </w:t>
      </w:r>
      <w:r>
        <w:rPr>
          <w:rFonts w:cs="Arial"/>
        </w:rPr>
        <w:t>starting a close cooperation</w:t>
      </w:r>
      <w:r w:rsidRPr="00190598">
        <w:rPr>
          <w:rFonts w:cs="Arial"/>
        </w:rPr>
        <w:t xml:space="preserve"> with Sartorius Data Analytics AB in the field of process analytics</w:t>
      </w:r>
      <w:r>
        <w:rPr>
          <w:rFonts w:cs="Arial"/>
        </w:rPr>
        <w:t xml:space="preserve">. </w:t>
      </w:r>
      <w:r w:rsidRPr="00190598">
        <w:rPr>
          <w:rFonts w:cs="Arial"/>
        </w:rPr>
        <w:t xml:space="preserve">"In this way we can use the synergies between the spectral measurements and the data preparation, </w:t>
      </w:r>
      <w:r>
        <w:rPr>
          <w:rFonts w:cs="Arial"/>
        </w:rPr>
        <w:t xml:space="preserve">calibration </w:t>
      </w:r>
      <w:r w:rsidRPr="00190598">
        <w:rPr>
          <w:rFonts w:cs="Arial"/>
        </w:rPr>
        <w:t xml:space="preserve">model </w:t>
      </w:r>
      <w:r>
        <w:rPr>
          <w:rFonts w:cs="Arial"/>
        </w:rPr>
        <w:t>development</w:t>
      </w:r>
      <w:r w:rsidRPr="00190598">
        <w:rPr>
          <w:rFonts w:cs="Arial"/>
        </w:rPr>
        <w:t xml:space="preserve"> and analysis software and </w:t>
      </w:r>
      <w:r>
        <w:rPr>
          <w:rFonts w:cs="Arial"/>
        </w:rPr>
        <w:t>therefore target</w:t>
      </w:r>
      <w:r w:rsidRPr="00190598">
        <w:rPr>
          <w:rFonts w:cs="Arial"/>
        </w:rPr>
        <w:t xml:space="preserve"> even more </w:t>
      </w:r>
      <w:r>
        <w:rPr>
          <w:rFonts w:cs="Arial"/>
        </w:rPr>
        <w:t xml:space="preserve">challenging </w:t>
      </w:r>
      <w:r w:rsidRPr="00190598">
        <w:rPr>
          <w:rFonts w:cs="Arial"/>
        </w:rPr>
        <w:t>analytical measurement tasks," says Thomas Schaich, Head of the B</w:t>
      </w:r>
      <w:r>
        <w:rPr>
          <w:rFonts w:cs="Arial"/>
        </w:rPr>
        <w:t xml:space="preserve">usiness </w:t>
      </w:r>
      <w:r w:rsidRPr="00190598">
        <w:rPr>
          <w:rFonts w:cs="Arial"/>
        </w:rPr>
        <w:t>U</w:t>
      </w:r>
      <w:r>
        <w:rPr>
          <w:rFonts w:cs="Arial"/>
        </w:rPr>
        <w:t>nit</w:t>
      </w:r>
      <w:r w:rsidRPr="00190598">
        <w:rPr>
          <w:rFonts w:cs="Arial"/>
        </w:rPr>
        <w:t xml:space="preserve"> Analytics at Polytec.</w:t>
      </w:r>
    </w:p>
    <w:p w:rsidR="005037F7" w:rsidRPr="00190598" w:rsidRDefault="005037F7" w:rsidP="005037F7">
      <w:pPr>
        <w:spacing w:line="276" w:lineRule="auto"/>
        <w:rPr>
          <w:rFonts w:cs="Arial"/>
        </w:rPr>
      </w:pPr>
    </w:p>
    <w:p w:rsidR="005037F7" w:rsidRPr="00190598" w:rsidRDefault="005037F7" w:rsidP="005037F7">
      <w:pPr>
        <w:spacing w:line="276" w:lineRule="auto"/>
        <w:rPr>
          <w:rFonts w:cs="Arial"/>
        </w:rPr>
      </w:pPr>
      <w:r w:rsidRPr="00190598">
        <w:rPr>
          <w:rFonts w:cs="Arial"/>
        </w:rPr>
        <w:t xml:space="preserve">The measurement data recorded with the NIR spectrometer systems from Polytec can be easily imported into the </w:t>
      </w:r>
      <w:r>
        <w:rPr>
          <w:rFonts w:cs="Arial"/>
        </w:rPr>
        <w:t xml:space="preserve">Sartorius </w:t>
      </w:r>
      <w:r w:rsidRPr="00D66F2C">
        <w:rPr>
          <w:rFonts w:cs="Arial"/>
        </w:rPr>
        <w:t xml:space="preserve">Data Analytics </w:t>
      </w:r>
      <w:r>
        <w:rPr>
          <w:rFonts w:cs="Arial"/>
        </w:rPr>
        <w:t>Umetrics</w:t>
      </w:r>
      <w:r w:rsidRPr="00FB7FB2">
        <w:rPr>
          <w:rFonts w:cs="Arial"/>
          <w:vertAlign w:val="superscript"/>
        </w:rPr>
        <w:t>®</w:t>
      </w:r>
      <w:r>
        <w:rPr>
          <w:rFonts w:cs="Arial"/>
        </w:rPr>
        <w:t xml:space="preserve"> Suite </w:t>
      </w:r>
      <w:r w:rsidRPr="00190598">
        <w:rPr>
          <w:rFonts w:cs="Arial"/>
        </w:rPr>
        <w:t xml:space="preserve">in order to process it and create corresponding calibration models. In addition, Polytec process software PAS-SERV supports </w:t>
      </w:r>
      <w:r>
        <w:rPr>
          <w:rFonts w:cs="Arial"/>
        </w:rPr>
        <w:t>SIMCA-Q</w:t>
      </w:r>
      <w:r w:rsidRPr="00FB7FB2">
        <w:rPr>
          <w:rFonts w:cs="Arial"/>
          <w:vertAlign w:val="superscript"/>
        </w:rPr>
        <w:t>®</w:t>
      </w:r>
      <w:r w:rsidRPr="00190598">
        <w:rPr>
          <w:rFonts w:cs="Arial"/>
        </w:rPr>
        <w:t xml:space="preserve"> prediction engine to carry out quick multi-parameter </w:t>
      </w:r>
      <w:r>
        <w:rPr>
          <w:rFonts w:cs="Arial"/>
        </w:rPr>
        <w:t xml:space="preserve">material </w:t>
      </w:r>
      <w:r w:rsidRPr="00190598">
        <w:rPr>
          <w:rFonts w:cs="Arial"/>
        </w:rPr>
        <w:t>analy</w:t>
      </w:r>
      <w:r>
        <w:rPr>
          <w:rFonts w:cs="Arial"/>
        </w:rPr>
        <w:t>si</w:t>
      </w:r>
      <w:r w:rsidRPr="00190598">
        <w:rPr>
          <w:rFonts w:cs="Arial"/>
        </w:rPr>
        <w:t>s based on these models and to forward the results to the process control via various industrial interfaces.</w:t>
      </w:r>
    </w:p>
    <w:p w:rsidR="005037F7" w:rsidRPr="00190598" w:rsidRDefault="005037F7" w:rsidP="005037F7">
      <w:pPr>
        <w:spacing w:line="276" w:lineRule="auto"/>
        <w:rPr>
          <w:rFonts w:cs="Arial"/>
        </w:rPr>
      </w:pPr>
    </w:p>
    <w:p w:rsidR="005037F7" w:rsidRPr="00161C8B" w:rsidRDefault="005037F7" w:rsidP="005037F7">
      <w:pPr>
        <w:spacing w:line="276" w:lineRule="auto"/>
        <w:rPr>
          <w:rFonts w:cs="Arial"/>
        </w:rPr>
      </w:pPr>
      <w:r w:rsidRPr="00190598">
        <w:rPr>
          <w:rFonts w:cs="Arial"/>
        </w:rPr>
        <w:t>“We look forward to working more closely with Sa</w:t>
      </w:r>
      <w:r>
        <w:rPr>
          <w:rFonts w:cs="Arial"/>
        </w:rPr>
        <w:t>r</w:t>
      </w:r>
      <w:r w:rsidRPr="00190598">
        <w:rPr>
          <w:rFonts w:cs="Arial"/>
        </w:rPr>
        <w:t xml:space="preserve">torius and to bringing the strengths of our technologies together,” explains </w:t>
      </w:r>
      <w:r>
        <w:rPr>
          <w:rFonts w:cs="Arial"/>
        </w:rPr>
        <w:t xml:space="preserve">Thomas </w:t>
      </w:r>
      <w:r w:rsidRPr="00190598">
        <w:rPr>
          <w:rFonts w:cs="Arial"/>
        </w:rPr>
        <w:t xml:space="preserve">Schaich. "This enables us to address the customers that are already familiar with the </w:t>
      </w:r>
      <w:r>
        <w:rPr>
          <w:rFonts w:cs="Arial"/>
        </w:rPr>
        <w:t xml:space="preserve">comprehensive Sartorius Data Analytics </w:t>
      </w:r>
      <w:r w:rsidRPr="00190598">
        <w:rPr>
          <w:rFonts w:cs="Arial"/>
        </w:rPr>
        <w:t xml:space="preserve">software and help them to </w:t>
      </w:r>
      <w:r>
        <w:rPr>
          <w:rFonts w:cs="Arial"/>
        </w:rPr>
        <w:t>solve</w:t>
      </w:r>
      <w:r w:rsidRPr="00190598">
        <w:rPr>
          <w:rFonts w:cs="Arial"/>
        </w:rPr>
        <w:t xml:space="preserve"> process analytical tasks with our versatile NIR</w:t>
      </w:r>
      <w:r>
        <w:rPr>
          <w:rFonts w:cs="Arial"/>
        </w:rPr>
        <w:t xml:space="preserve"> spectrometer systems</w:t>
      </w:r>
      <w:r w:rsidRPr="00190598">
        <w:rPr>
          <w:rFonts w:cs="Arial"/>
        </w:rPr>
        <w:t xml:space="preserve">. </w:t>
      </w:r>
    </w:p>
    <w:p w:rsidR="005037F7" w:rsidRDefault="005037F7" w:rsidP="005037F7">
      <w:pPr>
        <w:spacing w:line="276" w:lineRule="auto"/>
        <w:rPr>
          <w:rFonts w:cs="Arial"/>
        </w:rPr>
      </w:pPr>
      <w:r>
        <w:rPr>
          <w:rFonts w:cs="Arial"/>
        </w:rPr>
        <w:t xml:space="preserve">Therefore we can provide a complete package of NIRS instrumentation and statistical analysis software that may be exactly tailored for individual industrial quality control applications.” </w:t>
      </w:r>
    </w:p>
    <w:p w:rsidR="005037F7" w:rsidRDefault="005037F7" w:rsidP="005037F7">
      <w:pPr>
        <w:spacing w:line="276" w:lineRule="auto"/>
        <w:rPr>
          <w:rFonts w:cs="Arial"/>
          <w:color w:val="FFC000"/>
        </w:rPr>
      </w:pPr>
    </w:p>
    <w:p w:rsidR="005037F7" w:rsidRDefault="005037F7" w:rsidP="005037F7">
      <w:pPr>
        <w:spacing w:line="276" w:lineRule="auto"/>
        <w:rPr>
          <w:rFonts w:cs="Arial"/>
        </w:rPr>
      </w:pPr>
      <w:r>
        <w:rPr>
          <w:rFonts w:cs="Arial"/>
          <w:b/>
          <w:bCs/>
        </w:rPr>
        <w:t>“</w:t>
      </w:r>
      <w:r>
        <w:rPr>
          <w:rFonts w:cs="Arial"/>
        </w:rPr>
        <w:t xml:space="preserve">Polytec offers an impressive product range of measurement solutions and we see great potential in our new partnership. </w:t>
      </w:r>
      <w:r w:rsidRPr="006E291D">
        <w:rPr>
          <w:rFonts w:cs="Arial"/>
        </w:rPr>
        <w:t>A wide range of customers</w:t>
      </w:r>
      <w:r>
        <w:rPr>
          <w:rFonts w:cs="Arial"/>
        </w:rPr>
        <w:t xml:space="preserve"> in many industries are using </w:t>
      </w:r>
      <w:r w:rsidRPr="00016458">
        <w:rPr>
          <w:rFonts w:cs="Arial"/>
        </w:rPr>
        <w:t>SIMCA</w:t>
      </w:r>
      <w:r w:rsidRPr="004558D8">
        <w:rPr>
          <w:rFonts w:cs="Arial"/>
          <w:vertAlign w:val="superscript"/>
        </w:rPr>
        <w:t>®</w:t>
      </w:r>
      <w:r>
        <w:rPr>
          <w:rFonts w:cs="Arial"/>
        </w:rPr>
        <w:t xml:space="preserve"> for building multivariate data analysis</w:t>
      </w:r>
      <w:r w:rsidRPr="00016458">
        <w:rPr>
          <w:rFonts w:cs="Arial"/>
        </w:rPr>
        <w:t xml:space="preserve"> </w:t>
      </w:r>
      <w:r>
        <w:rPr>
          <w:rFonts w:cs="Arial"/>
        </w:rPr>
        <w:t xml:space="preserve">models </w:t>
      </w:r>
      <w:r w:rsidRPr="00016458">
        <w:rPr>
          <w:rFonts w:cs="Arial"/>
        </w:rPr>
        <w:t xml:space="preserve">and </w:t>
      </w:r>
      <w:r>
        <w:rPr>
          <w:rFonts w:cs="Arial"/>
        </w:rPr>
        <w:t>they can now also benefit from executing the models in a lab environment or making quick predictions directly with real-time process data” says Johan Hultman, Manager of the Embedded Solutions (OEM) and Partners Team at Sartorius Data Analytics.</w:t>
      </w:r>
    </w:p>
    <w:p w:rsidR="005037F7" w:rsidRDefault="005037F7" w:rsidP="005037F7">
      <w:pPr>
        <w:spacing w:line="276" w:lineRule="auto"/>
        <w:rPr>
          <w:rFonts w:cs="Arial"/>
        </w:rPr>
      </w:pPr>
    </w:p>
    <w:p w:rsidR="005037F7" w:rsidRPr="00190598" w:rsidRDefault="005037F7" w:rsidP="005037F7">
      <w:pPr>
        <w:spacing w:line="276" w:lineRule="auto"/>
        <w:rPr>
          <w:rFonts w:cs="Arial"/>
        </w:rPr>
      </w:pPr>
    </w:p>
    <w:p w:rsidR="005037F7" w:rsidRDefault="005037F7">
      <w:pPr>
        <w:rPr>
          <w:rFonts w:cs="Arial"/>
          <w:b/>
          <w:bCs/>
        </w:rPr>
      </w:pPr>
      <w:r>
        <w:rPr>
          <w:rFonts w:cs="Arial"/>
          <w:b/>
          <w:bCs/>
        </w:rPr>
        <w:br w:type="page"/>
      </w:r>
    </w:p>
    <w:p w:rsidR="005037F7" w:rsidRPr="005037F7" w:rsidRDefault="005037F7" w:rsidP="005037F7">
      <w:pPr>
        <w:spacing w:line="276" w:lineRule="auto"/>
        <w:rPr>
          <w:rFonts w:cs="Arial"/>
          <w:b/>
          <w:bCs/>
          <w:sz w:val="28"/>
          <w:szCs w:val="28"/>
        </w:rPr>
      </w:pPr>
      <w:r w:rsidRPr="005037F7">
        <w:rPr>
          <w:rFonts w:cs="Arial"/>
          <w:b/>
          <w:bCs/>
          <w:sz w:val="28"/>
          <w:szCs w:val="28"/>
        </w:rPr>
        <w:lastRenderedPageBreak/>
        <w:t>About Polytec</w:t>
      </w:r>
    </w:p>
    <w:p w:rsidR="005037F7" w:rsidRDefault="005037F7" w:rsidP="005037F7">
      <w:pPr>
        <w:spacing w:line="276" w:lineRule="auto"/>
        <w:rPr>
          <w:rFonts w:cs="Arial"/>
        </w:rPr>
      </w:pPr>
      <w:r w:rsidRPr="002F7FF8">
        <w:rPr>
          <w:rFonts w:cs="Arial"/>
        </w:rPr>
        <w:t>Polytec is an established manufacturer of optically based measuring instrumentation, providing solutions to research and industry for more than 50 years. Optical spectroscopy for process analy</w:t>
      </w:r>
      <w:r>
        <w:rPr>
          <w:rFonts w:cs="Arial"/>
        </w:rPr>
        <w:t>tics</w:t>
      </w:r>
      <w:r w:rsidRPr="002F7FF8">
        <w:rPr>
          <w:rFonts w:cs="Arial"/>
        </w:rPr>
        <w:t xml:space="preserve"> is one of the company's core competenc</w:t>
      </w:r>
      <w:r>
        <w:rPr>
          <w:rFonts w:cs="Arial"/>
        </w:rPr>
        <w:t>e</w:t>
      </w:r>
      <w:r w:rsidRPr="002F7FF8">
        <w:rPr>
          <w:rFonts w:cs="Arial"/>
        </w:rPr>
        <w:t>s. Polytec provides spectroscopic measurement solutions for a wide range of routine analytical and/or industrial applications, from incoming material inspection through manufacturing processes and final product quality control. Seamlessly integrated Polytec NIR spectrometer systems allows non-destructive and non-contact chemical ingredient analysis of raw materials and precursors, inter</w:t>
      </w:r>
      <w:bookmarkStart w:id="0" w:name="_GoBack"/>
      <w:bookmarkEnd w:id="0"/>
      <w:r w:rsidRPr="002F7FF8">
        <w:rPr>
          <w:rFonts w:cs="Arial"/>
        </w:rPr>
        <w:t>mediates or end-products e.g. in food, pharmaceutical or chemical industries. Relevant multi-parameters, such as active substance content, coating amount or moisture level can be measured in fractions of a second and thus the production processes can be controlled to reach the predefined quality. Polytec NIR spectrometer systems are particularly distinguished by their flexibility. Depending on the individual product and its properties, suitable spectrometer with a relevant NIR-spectral-range can be chosen. A set of specialized sensors (also ATEX) is available to meet the most diverse product specifications and installation situations. Integration of up to 6 different fiber-coupled sensors allows easy and economical realization of multiple measurement points, even at remote locations, with a single spectrometer on-site. The software packages for data acquisition, visualization and real-time industrial process control are available as well. Polytec also offers high-end OEM components and customer-specific spectroscopic solutions for system integrators.</w:t>
      </w:r>
    </w:p>
    <w:p w:rsidR="005037F7" w:rsidRDefault="005037F7" w:rsidP="005037F7">
      <w:pPr>
        <w:spacing w:line="276" w:lineRule="auto"/>
        <w:rPr>
          <w:rFonts w:cs="Arial"/>
        </w:rPr>
      </w:pPr>
      <w:hyperlink r:id="rId6" w:history="1">
        <w:r w:rsidRPr="001F3034">
          <w:rPr>
            <w:rStyle w:val="Hyperlink"/>
            <w:rFonts w:cs="Arial"/>
          </w:rPr>
          <w:t>https://www.polytec.com/int/process-analytics</w:t>
        </w:r>
      </w:hyperlink>
    </w:p>
    <w:p w:rsidR="005037F7" w:rsidRDefault="005037F7" w:rsidP="005037F7">
      <w:pPr>
        <w:spacing w:line="276" w:lineRule="auto"/>
        <w:rPr>
          <w:rFonts w:cs="Arial"/>
        </w:rPr>
      </w:pPr>
    </w:p>
    <w:p w:rsidR="005037F7" w:rsidRPr="00190598" w:rsidRDefault="005037F7" w:rsidP="005037F7">
      <w:pPr>
        <w:spacing w:line="276" w:lineRule="auto"/>
        <w:rPr>
          <w:rFonts w:cs="Arial"/>
        </w:rPr>
      </w:pPr>
    </w:p>
    <w:p w:rsidR="005037F7" w:rsidRPr="005037F7" w:rsidRDefault="005037F7" w:rsidP="005037F7">
      <w:pPr>
        <w:spacing w:line="276" w:lineRule="auto"/>
        <w:rPr>
          <w:rFonts w:cs="Arial"/>
          <w:b/>
          <w:bCs/>
          <w:sz w:val="28"/>
          <w:szCs w:val="28"/>
        </w:rPr>
      </w:pPr>
      <w:r w:rsidRPr="005037F7">
        <w:rPr>
          <w:rFonts w:cs="Arial"/>
          <w:b/>
          <w:bCs/>
          <w:sz w:val="28"/>
          <w:szCs w:val="28"/>
        </w:rPr>
        <w:t xml:space="preserve">About Sartorius Data Analytics </w:t>
      </w:r>
    </w:p>
    <w:p w:rsidR="005037F7" w:rsidRPr="00AA4FFD" w:rsidRDefault="005037F7" w:rsidP="005037F7">
      <w:pPr>
        <w:spacing w:line="276" w:lineRule="auto"/>
        <w:rPr>
          <w:rFonts w:cs="Arial"/>
        </w:rPr>
      </w:pPr>
      <w:r w:rsidRPr="005C4255">
        <w:rPr>
          <w:rFonts w:cs="Arial"/>
        </w:rPr>
        <w:t xml:space="preserve">As part of Sartorius group, founded in 1870, the company earned sales revenue of more than 1.8 billion euros in 2019. More than </w:t>
      </w:r>
      <w:r>
        <w:rPr>
          <w:rFonts w:cs="Arial"/>
        </w:rPr>
        <w:t>9</w:t>
      </w:r>
      <w:r w:rsidRPr="005C4255">
        <w:rPr>
          <w:rFonts w:cs="Arial"/>
        </w:rPr>
        <w:t xml:space="preserve">,000 people work at the group's </w:t>
      </w:r>
      <w:r>
        <w:rPr>
          <w:rFonts w:cs="Arial"/>
        </w:rPr>
        <w:t>60+</w:t>
      </w:r>
      <w:r w:rsidRPr="005C4255">
        <w:rPr>
          <w:rFonts w:cs="Arial"/>
        </w:rPr>
        <w:t xml:space="preserve"> manufacturing and sales sites, serving customers around the globe. Sartorius Data Analytics are leading data analytics experts that help organizations in many different industries to get more value from their data using the Umetrics</w:t>
      </w:r>
      <w:r w:rsidRPr="004558D8">
        <w:rPr>
          <w:rFonts w:cs="Arial"/>
          <w:vertAlign w:val="superscript"/>
        </w:rPr>
        <w:t>®</w:t>
      </w:r>
      <w:r w:rsidRPr="005C4255">
        <w:rPr>
          <w:rFonts w:cs="Arial"/>
        </w:rPr>
        <w:t xml:space="preserve"> Suite of Data Analytics Solutions. These solutions help </w:t>
      </w:r>
      <w:r w:rsidRPr="00AA4FFD">
        <w:rPr>
          <w:rFonts w:cs="Arial"/>
        </w:rPr>
        <w:t xml:space="preserve">harness the wealth of data, identifying vital elements to improve the results from research, product development and manufacturing processes. </w:t>
      </w:r>
    </w:p>
    <w:p w:rsidR="005037F7" w:rsidRPr="00AA4FFD" w:rsidRDefault="005037F7" w:rsidP="005037F7">
      <w:pPr>
        <w:spacing w:line="276" w:lineRule="auto"/>
        <w:rPr>
          <w:rFonts w:cs="Arial"/>
        </w:rPr>
      </w:pPr>
      <w:hyperlink r:id="rId7" w:history="1">
        <w:r w:rsidRPr="00AA4FFD">
          <w:rPr>
            <w:rStyle w:val="Hyperlink"/>
            <w:rFonts w:cs="Arial"/>
          </w:rPr>
          <w:t>https://www.sartorius.com/en/products/process-analytical-technology/data-analytics-software</w:t>
        </w:r>
      </w:hyperlink>
    </w:p>
    <w:p w:rsidR="005037F7" w:rsidRPr="00AA4FFD" w:rsidRDefault="005037F7" w:rsidP="005037F7">
      <w:pPr>
        <w:spacing w:line="276" w:lineRule="auto"/>
        <w:rPr>
          <w:rFonts w:cs="Arial"/>
          <w:sz w:val="18"/>
          <w:szCs w:val="18"/>
        </w:rPr>
      </w:pPr>
    </w:p>
    <w:p w:rsidR="005037F7" w:rsidRDefault="005037F7" w:rsidP="005037F7">
      <w:pPr>
        <w:spacing w:line="276" w:lineRule="auto"/>
        <w:rPr>
          <w:rFonts w:cs="Arial"/>
          <w:sz w:val="18"/>
          <w:szCs w:val="18"/>
        </w:rPr>
      </w:pPr>
    </w:p>
    <w:p w:rsidR="005037F7" w:rsidRPr="001A1038" w:rsidRDefault="005037F7" w:rsidP="005037F7">
      <w:pPr>
        <w:spacing w:line="276" w:lineRule="auto"/>
        <w:rPr>
          <w:rFonts w:cs="Arial"/>
          <w:b/>
          <w:bCs/>
        </w:rPr>
      </w:pPr>
      <w:r w:rsidRPr="001A1038">
        <w:rPr>
          <w:rFonts w:cs="Arial"/>
          <w:b/>
          <w:bCs/>
        </w:rPr>
        <w:tab/>
      </w:r>
    </w:p>
    <w:tbl>
      <w:tblPr>
        <w:tblW w:w="10702" w:type="dxa"/>
        <w:tblInd w:w="-108" w:type="dxa"/>
        <w:tblLook w:val="00A0" w:firstRow="1" w:lastRow="0" w:firstColumn="1" w:lastColumn="0" w:noHBand="0" w:noVBand="0"/>
      </w:tblPr>
      <w:tblGrid>
        <w:gridCol w:w="5351"/>
        <w:gridCol w:w="5351"/>
      </w:tblGrid>
      <w:tr w:rsidR="005037F7" w:rsidRPr="001A1038" w:rsidTr="00661969">
        <w:trPr>
          <w:trHeight w:val="226"/>
        </w:trPr>
        <w:tc>
          <w:tcPr>
            <w:tcW w:w="5351" w:type="dxa"/>
          </w:tcPr>
          <w:p w:rsidR="005037F7" w:rsidRPr="004B65C4" w:rsidRDefault="005037F7" w:rsidP="005037F7">
            <w:pPr>
              <w:spacing w:line="276" w:lineRule="auto"/>
              <w:rPr>
                <w:rFonts w:cs="Arial"/>
                <w:b/>
                <w:bCs/>
              </w:rPr>
            </w:pPr>
          </w:p>
        </w:tc>
        <w:tc>
          <w:tcPr>
            <w:tcW w:w="5351" w:type="dxa"/>
          </w:tcPr>
          <w:p w:rsidR="005037F7" w:rsidRPr="001A1038" w:rsidRDefault="005037F7" w:rsidP="005037F7">
            <w:pPr>
              <w:spacing w:line="276" w:lineRule="auto"/>
              <w:rPr>
                <w:rFonts w:cs="Arial"/>
                <w:b/>
                <w:bCs/>
              </w:rPr>
            </w:pPr>
          </w:p>
        </w:tc>
      </w:tr>
      <w:tr w:rsidR="005037F7" w:rsidRPr="00BC7A7D" w:rsidTr="00661969">
        <w:trPr>
          <w:trHeight w:val="437"/>
        </w:trPr>
        <w:tc>
          <w:tcPr>
            <w:tcW w:w="5351" w:type="dxa"/>
          </w:tcPr>
          <w:p w:rsidR="005037F7" w:rsidRPr="001F297A" w:rsidRDefault="005037F7" w:rsidP="005037F7">
            <w:pPr>
              <w:spacing w:line="276" w:lineRule="auto"/>
              <w:rPr>
                <w:rFonts w:cs="Arial"/>
              </w:rPr>
            </w:pPr>
          </w:p>
        </w:tc>
        <w:tc>
          <w:tcPr>
            <w:tcW w:w="5351" w:type="dxa"/>
          </w:tcPr>
          <w:p w:rsidR="005037F7" w:rsidRPr="001F297A" w:rsidRDefault="005037F7" w:rsidP="005037F7">
            <w:pPr>
              <w:spacing w:line="276" w:lineRule="auto"/>
              <w:rPr>
                <w:rFonts w:cs="Arial"/>
              </w:rPr>
            </w:pPr>
          </w:p>
        </w:tc>
      </w:tr>
      <w:tr w:rsidR="005037F7" w:rsidRPr="001A1038" w:rsidTr="00661969">
        <w:trPr>
          <w:trHeight w:val="226"/>
        </w:trPr>
        <w:tc>
          <w:tcPr>
            <w:tcW w:w="5351" w:type="dxa"/>
          </w:tcPr>
          <w:p w:rsidR="005037F7" w:rsidRPr="001A1038" w:rsidRDefault="005037F7" w:rsidP="005037F7">
            <w:pPr>
              <w:spacing w:line="276" w:lineRule="auto"/>
              <w:rPr>
                <w:rFonts w:cs="Arial"/>
              </w:rPr>
            </w:pPr>
          </w:p>
        </w:tc>
        <w:tc>
          <w:tcPr>
            <w:tcW w:w="5351" w:type="dxa"/>
          </w:tcPr>
          <w:p w:rsidR="005037F7" w:rsidRPr="001A1038" w:rsidRDefault="005037F7" w:rsidP="005037F7">
            <w:pPr>
              <w:spacing w:line="276" w:lineRule="auto"/>
              <w:rPr>
                <w:rFonts w:cs="Arial"/>
              </w:rPr>
            </w:pPr>
          </w:p>
        </w:tc>
      </w:tr>
      <w:tr w:rsidR="005037F7" w:rsidRPr="001A1038" w:rsidTr="00661969">
        <w:trPr>
          <w:trHeight w:val="226"/>
        </w:trPr>
        <w:tc>
          <w:tcPr>
            <w:tcW w:w="5351" w:type="dxa"/>
          </w:tcPr>
          <w:p w:rsidR="005037F7" w:rsidRPr="001A1038" w:rsidRDefault="005037F7" w:rsidP="005037F7">
            <w:pPr>
              <w:spacing w:line="276" w:lineRule="auto"/>
              <w:rPr>
                <w:rFonts w:cs="Arial"/>
              </w:rPr>
            </w:pPr>
          </w:p>
        </w:tc>
        <w:tc>
          <w:tcPr>
            <w:tcW w:w="5351" w:type="dxa"/>
          </w:tcPr>
          <w:p w:rsidR="005037F7" w:rsidRPr="001A1038" w:rsidRDefault="005037F7" w:rsidP="005037F7">
            <w:pPr>
              <w:spacing w:line="276" w:lineRule="auto"/>
              <w:rPr>
                <w:rFonts w:cs="Arial"/>
              </w:rPr>
            </w:pPr>
          </w:p>
        </w:tc>
      </w:tr>
    </w:tbl>
    <w:p w:rsidR="005037F7" w:rsidRPr="00AA4FFD" w:rsidRDefault="005037F7" w:rsidP="005037F7">
      <w:pPr>
        <w:spacing w:line="276" w:lineRule="auto"/>
        <w:rPr>
          <w:rFonts w:cs="Arial"/>
        </w:rPr>
      </w:pPr>
    </w:p>
    <w:p w:rsidR="00112F1E" w:rsidRDefault="005037F7" w:rsidP="005037F7">
      <w:pPr>
        <w:pStyle w:val="Kopfzeile"/>
        <w:tabs>
          <w:tab w:val="clear" w:pos="4536"/>
          <w:tab w:val="clear" w:pos="9072"/>
        </w:tabs>
        <w:spacing w:line="276" w:lineRule="auto"/>
        <w:ind w:right="1701"/>
      </w:pPr>
      <w:r w:rsidRPr="005037F7">
        <w:rPr>
          <w:noProof/>
          <w:lang w:val="de-DE"/>
        </w:rPr>
        <w:drawing>
          <wp:inline distT="0" distB="0" distL="0" distR="0">
            <wp:extent cx="4792469" cy="2895600"/>
            <wp:effectExtent l="0" t="0" r="0" b="0"/>
            <wp:docPr id="2" name="Grafik 2" descr="C:\Users\cpe\AppData\Local\Microsoft\Windows\INetCache\Content.Outlook\O8011T0B\SIMCA-NIR-on-computer-EN-B-00056-Sart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AppData\Local\Microsoft\Windows\INetCache\Content.Outlook\O8011T0B\SIMCA-NIR-on-computer-EN-B-00056-Sartori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224" cy="2899077"/>
                    </a:xfrm>
                    <a:prstGeom prst="rect">
                      <a:avLst/>
                    </a:prstGeom>
                    <a:noFill/>
                    <a:ln>
                      <a:noFill/>
                    </a:ln>
                  </pic:spPr>
                </pic:pic>
              </a:graphicData>
            </a:graphic>
          </wp:inline>
        </w:drawing>
      </w:r>
    </w:p>
    <w:sectPr w:rsidR="00112F1E" w:rsidSect="005E0D3B">
      <w:headerReference w:type="default" r:id="rId9"/>
      <w:footerReference w:type="default" r:id="rId10"/>
      <w:pgSz w:w="11906" w:h="16838" w:code="9"/>
      <w:pgMar w:top="3544" w:right="851" w:bottom="1134" w:left="1134" w:header="1418" w:footer="1436" w:gutter="0"/>
      <w:paperSrc w:first="2" w:other="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D3B" w:rsidRDefault="005E0D3B">
      <w:r>
        <w:separator/>
      </w:r>
    </w:p>
  </w:endnote>
  <w:endnote w:type="continuationSeparator" w:id="0">
    <w:p w:rsidR="005E0D3B" w:rsidRDefault="005E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AA" w:rsidRDefault="00A12D57">
    <w:pPr>
      <w:pStyle w:val="Fuzeile"/>
      <w:tabs>
        <w:tab w:val="left" w:pos="7088"/>
      </w:tabs>
      <w:ind w:left="7080"/>
    </w:pPr>
    <w:r>
      <w:t>For questions please contact</w:t>
    </w:r>
  </w:p>
  <w:p w:rsidR="00E760AA" w:rsidRPr="00112282" w:rsidRDefault="00A12D57">
    <w:pPr>
      <w:pStyle w:val="Fuzeile"/>
      <w:tabs>
        <w:tab w:val="clear" w:pos="4536"/>
        <w:tab w:val="left" w:pos="7088"/>
      </w:tabs>
      <w:ind w:left="7088" w:hanging="7088"/>
    </w:pPr>
    <w:r>
      <w:t>Publication free of charge</w:t>
    </w:r>
    <w:r w:rsidRPr="00112282">
      <w:tab/>
    </w:r>
    <w:fldSimple w:instr=" KEYWORDS  \* MERGEFORMAT ">
      <w:r w:rsidR="005037F7">
        <w:t>Christina Petzhold</w:t>
      </w:r>
    </w:fldSimple>
  </w:p>
  <w:p w:rsidR="005037F7" w:rsidRDefault="005037F7">
    <w:pPr>
      <w:pStyle w:val="Fuzeile"/>
      <w:tabs>
        <w:tab w:val="clear" w:pos="4536"/>
        <w:tab w:val="left" w:pos="7088"/>
      </w:tabs>
      <w:ind w:left="7088"/>
    </w:pPr>
    <w:r>
      <w:rPr>
        <w:noProof/>
        <w:lang w:val="de-DE"/>
      </w:rPr>
      <mc:AlternateContent>
        <mc:Choice Requires="wps">
          <w:drawing>
            <wp:anchor distT="0" distB="0" distL="114300" distR="114300" simplePos="0" relativeHeight="251657728" behindDoc="0" locked="0" layoutInCell="0" allowOverlap="1">
              <wp:simplePos x="0" y="0"/>
              <wp:positionH relativeFrom="column">
                <wp:posOffset>4491990</wp:posOffset>
              </wp:positionH>
              <wp:positionV relativeFrom="paragraph">
                <wp:posOffset>137160</wp:posOffset>
              </wp:positionV>
              <wp:extent cx="1645920" cy="0"/>
              <wp:effectExtent l="5715" t="13335" r="5715" b="571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1679A"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10.8pt" to="48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Rh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" o:allowincell="f"/>
          </w:pict>
        </mc:Fallback>
      </mc:AlternateContent>
    </w:r>
    <w:r w:rsidR="00F649F0">
      <w:fldChar w:fldCharType="begin"/>
    </w:r>
    <w:r w:rsidR="00F649F0">
      <w:instrText xml:space="preserve"> COMMENTS  \* MERGEFORMAT </w:instrText>
    </w:r>
    <w:r w:rsidR="00F649F0">
      <w:fldChar w:fldCharType="separate"/>
    </w:r>
    <w:r>
      <w:t>Tel. +49 (0)7243-604-3680</w:t>
    </w:r>
  </w:p>
  <w:p w:rsidR="00E760AA" w:rsidRDefault="00F649F0">
    <w:pPr>
      <w:pStyle w:val="Fuzeile"/>
      <w:tabs>
        <w:tab w:val="clear" w:pos="4536"/>
        <w:tab w:val="left" w:pos="7088"/>
      </w:tabs>
      <w:ind w:left="7088"/>
    </w:pPr>
    <w:r>
      <w:fldChar w:fldCharType="end"/>
    </w:r>
  </w:p>
  <w:p w:rsidR="00E760AA" w:rsidRDefault="00E760AA">
    <w:pPr>
      <w:pStyle w:val="Fuzeile"/>
      <w:tabs>
        <w:tab w:val="clear" w:pos="4536"/>
        <w:tab w:val="left" w:pos="7088"/>
      </w:tabs>
      <w:rPr>
        <w:sz w:val="16"/>
      </w:rPr>
    </w:pPr>
  </w:p>
  <w:p w:rsidR="00E760AA" w:rsidRDefault="00F649F0">
    <w:pPr>
      <w:pStyle w:val="Fuzeile"/>
      <w:tabs>
        <w:tab w:val="clear" w:pos="4536"/>
        <w:tab w:val="clear" w:pos="9072"/>
      </w:tabs>
      <w:rPr>
        <w:iCs/>
        <w:sz w:val="16"/>
      </w:rPr>
    </w:pPr>
    <w:fldSimple w:instr=" FILENAME \*UPPER  \* MERGEFORMAT ">
      <w:r w:rsidR="005037F7" w:rsidRPr="005037F7">
        <w:rPr>
          <w:iCs/>
          <w:noProof/>
          <w:sz w:val="16"/>
        </w:rPr>
        <w:t>PR-0004-CPE-260121-SART</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D3B" w:rsidRDefault="005E0D3B">
      <w:r>
        <w:separator/>
      </w:r>
    </w:p>
  </w:footnote>
  <w:footnote w:type="continuationSeparator" w:id="0">
    <w:p w:rsidR="005E0D3B" w:rsidRDefault="005E0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AA" w:rsidRPr="00112282" w:rsidRDefault="00143C1B">
    <w:pPr>
      <w:pStyle w:val="Kopfzeile"/>
      <w:rPr>
        <w:b/>
        <w:sz w:val="52"/>
      </w:rPr>
    </w:pPr>
    <w:r w:rsidRPr="00143C1B">
      <w:rPr>
        <w:b/>
        <w:noProof/>
        <w:sz w:val="52"/>
      </w:rPr>
      <w:drawing>
        <wp:anchor distT="0" distB="0" distL="114300" distR="114300" simplePos="0" relativeHeight="251658240" behindDoc="0" locked="0" layoutInCell="1" allowOverlap="1">
          <wp:simplePos x="0" y="0"/>
          <wp:positionH relativeFrom="column">
            <wp:posOffset>4747260</wp:posOffset>
          </wp:positionH>
          <wp:positionV relativeFrom="paragraph">
            <wp:posOffset>-738505</wp:posOffset>
          </wp:positionV>
          <wp:extent cx="2095500" cy="723900"/>
          <wp:effectExtent l="19050" t="0" r="0" b="0"/>
          <wp:wrapNone/>
          <wp:docPr id="1" name="Grafik 0" descr="Pol_logo_2008_h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logo_2008_hks5.jpg"/>
                  <pic:cNvPicPr/>
                </pic:nvPicPr>
                <pic:blipFill>
                  <a:blip r:embed="rId1"/>
                  <a:stretch>
                    <a:fillRect/>
                  </a:stretch>
                </pic:blipFill>
                <pic:spPr>
                  <a:xfrm>
                    <a:off x="0" y="0"/>
                    <a:ext cx="2095500" cy="723900"/>
                  </a:xfrm>
                  <a:prstGeom prst="rect">
                    <a:avLst/>
                  </a:prstGeom>
                </pic:spPr>
              </pic:pic>
            </a:graphicData>
          </a:graphic>
        </wp:anchor>
      </w:drawing>
    </w:r>
    <w:r w:rsidR="00A12D57" w:rsidRPr="00112282">
      <w:rPr>
        <w:b/>
        <w:sz w:val="52"/>
      </w:rPr>
      <w:t>Press Release</w:t>
    </w:r>
  </w:p>
  <w:p w:rsidR="00E760AA" w:rsidRPr="00112282" w:rsidRDefault="00E760AA">
    <w:pPr>
      <w:pStyle w:val="Kopfzeile"/>
      <w:tabs>
        <w:tab w:val="clear" w:pos="4536"/>
        <w:tab w:val="clear" w:pos="9072"/>
        <w:tab w:val="left" w:pos="3960"/>
        <w:tab w:val="left" w:pos="6270"/>
        <w:tab w:val="right" w:pos="9498"/>
      </w:tabs>
    </w:pPr>
  </w:p>
  <w:p w:rsidR="00E760AA" w:rsidRPr="00112282" w:rsidRDefault="00A12D57">
    <w:pPr>
      <w:pStyle w:val="Kopfzeile"/>
      <w:tabs>
        <w:tab w:val="clear" w:pos="4536"/>
        <w:tab w:val="clear" w:pos="9072"/>
        <w:tab w:val="left" w:pos="3960"/>
        <w:tab w:val="left" w:pos="6270"/>
        <w:tab w:val="right" w:pos="9498"/>
      </w:tabs>
    </w:pPr>
    <w:r w:rsidRPr="00112282">
      <w:tab/>
      <w:t xml:space="preserve">Date: </w:t>
    </w:r>
    <w:r w:rsidRPr="00112282">
      <w:tab/>
    </w:r>
    <w:r w:rsidR="005037F7">
      <w:t>January 2021</w:t>
    </w:r>
  </w:p>
  <w:p w:rsidR="00E760AA" w:rsidRPr="00112282" w:rsidRDefault="00E760AA">
    <w:pPr>
      <w:pStyle w:val="Kopfzeile"/>
      <w:tabs>
        <w:tab w:val="clear" w:pos="9072"/>
        <w:tab w:val="left" w:pos="3960"/>
        <w:tab w:val="left" w:pos="6270"/>
        <w:tab w:val="right" w:pos="9498"/>
      </w:tabs>
    </w:pPr>
  </w:p>
  <w:p w:rsidR="00E760AA" w:rsidRPr="00112282" w:rsidRDefault="00A12D57">
    <w:pPr>
      <w:pStyle w:val="Kopfzeile"/>
      <w:tabs>
        <w:tab w:val="clear" w:pos="4536"/>
        <w:tab w:val="clear" w:pos="9072"/>
        <w:tab w:val="left" w:pos="3960"/>
        <w:tab w:val="left" w:pos="6270"/>
        <w:tab w:val="right" w:pos="9498"/>
      </w:tabs>
    </w:pPr>
    <w:r w:rsidRPr="00112282">
      <w:tab/>
      <w:t>Enclosure:</w:t>
    </w:r>
    <w:r w:rsidRPr="00112282">
      <w:tab/>
    </w:r>
    <w:r w:rsidR="005037F7">
      <w:t>pic.</w:t>
    </w:r>
  </w:p>
  <w:p w:rsidR="00E760AA" w:rsidRPr="00112282" w:rsidRDefault="00E760AA">
    <w:pPr>
      <w:pStyle w:val="Kopfzeile"/>
      <w:tabs>
        <w:tab w:val="clear" w:pos="4536"/>
        <w:tab w:val="clear" w:pos="9072"/>
        <w:tab w:val="left" w:pos="3960"/>
        <w:tab w:val="left" w:pos="6270"/>
        <w:tab w:val="right" w:pos="9498"/>
      </w:tabs>
    </w:pPr>
  </w:p>
  <w:p w:rsidR="00E760AA" w:rsidRPr="00112282" w:rsidRDefault="00A12D57">
    <w:pPr>
      <w:pStyle w:val="Kopfzeile"/>
      <w:tabs>
        <w:tab w:val="clear" w:pos="4536"/>
        <w:tab w:val="clear" w:pos="9072"/>
        <w:tab w:val="left" w:pos="3960"/>
        <w:tab w:val="left" w:pos="6270"/>
        <w:tab w:val="right" w:pos="9498"/>
      </w:tabs>
    </w:pPr>
    <w:r w:rsidRPr="00112282">
      <w:tab/>
      <w:t>Reference:</w:t>
    </w:r>
    <w:r w:rsidRPr="00112282">
      <w:tab/>
    </w:r>
    <w:fldSimple w:instr=" DOCVARIABLE &quot;DV_DOC&quot; \* MERGEFORMAT ">
      <w:r w:rsidR="005037F7">
        <w:t>PR-0004-CPE-260121-SART</w:t>
      </w:r>
    </w:fldSimple>
  </w:p>
  <w:p w:rsidR="00E760AA" w:rsidRPr="00112282" w:rsidRDefault="00E760AA">
    <w:pPr>
      <w:pStyle w:val="Kopfzeile"/>
      <w:tabs>
        <w:tab w:val="left" w:pos="68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_DOC" w:val="PR-0004-CPE-260121-SART"/>
    <w:docVar w:name="DV_KUE" w:val="FHE/ANO"/>
  </w:docVars>
  <w:rsids>
    <w:rsidRoot w:val="005E0D3B"/>
    <w:rsid w:val="0007058F"/>
    <w:rsid w:val="000C042B"/>
    <w:rsid w:val="000D7017"/>
    <w:rsid w:val="00112282"/>
    <w:rsid w:val="00112F1E"/>
    <w:rsid w:val="00143C1B"/>
    <w:rsid w:val="001631E2"/>
    <w:rsid w:val="001B2C4C"/>
    <w:rsid w:val="005037F7"/>
    <w:rsid w:val="00533D6A"/>
    <w:rsid w:val="005E0D3B"/>
    <w:rsid w:val="00611B68"/>
    <w:rsid w:val="00627C1F"/>
    <w:rsid w:val="006967A6"/>
    <w:rsid w:val="008E64EA"/>
    <w:rsid w:val="00A12D57"/>
    <w:rsid w:val="00AF2717"/>
    <w:rsid w:val="00BB2E18"/>
    <w:rsid w:val="00BC51A5"/>
    <w:rsid w:val="00BF5247"/>
    <w:rsid w:val="00CC0FCB"/>
    <w:rsid w:val="00CE3AE1"/>
    <w:rsid w:val="00DE4081"/>
    <w:rsid w:val="00DF3CD8"/>
    <w:rsid w:val="00E760AA"/>
    <w:rsid w:val="00F438DF"/>
    <w:rsid w:val="00F649F0"/>
    <w:rsid w:val="00F65776"/>
    <w:rsid w:val="00F960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83DE9BF"/>
  <w15:docId w15:val="{4B84B682-9BE2-456A-9C6A-A1E560351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60AA"/>
    <w:rPr>
      <w:rFonts w:ascii="Arial" w:hAnsi="Arial"/>
      <w:sz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E760AA"/>
    <w:pPr>
      <w:tabs>
        <w:tab w:val="center" w:pos="4536"/>
        <w:tab w:val="right" w:pos="9072"/>
      </w:tabs>
    </w:pPr>
  </w:style>
  <w:style w:type="paragraph" w:styleId="Fuzeile">
    <w:name w:val="footer"/>
    <w:basedOn w:val="Standard"/>
    <w:semiHidden/>
    <w:rsid w:val="00E760AA"/>
    <w:pPr>
      <w:tabs>
        <w:tab w:val="center" w:pos="4536"/>
        <w:tab w:val="right" w:pos="9072"/>
      </w:tabs>
    </w:pPr>
  </w:style>
  <w:style w:type="character" w:styleId="Hyperlink">
    <w:name w:val="Hyperlink"/>
    <w:basedOn w:val="Absatz-Standardschriftart"/>
    <w:uiPriority w:val="99"/>
    <w:unhideWhenUsed/>
    <w:rsid w:val="005037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sartorius.com/en/products/process-analytical-technology/data-analytics-softwar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olytec.com/int/process-analytic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04polywbr\EDV_Macros07\Vorlagen\Poly-Allgemein\Presseinfo_Internet_eng.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Presseinfo_Internet_eng</Template>
  <TotalTime>0</TotalTime>
  <Pages>3</Pages>
  <Words>521</Words>
  <Characters>4342</Characters>
  <Application>Microsoft Office Word</Application>
  <DocSecurity>0</DocSecurity>
  <Lines>173</Lines>
  <Paragraphs>187</Paragraphs>
  <ScaleCrop>false</ScaleCrop>
  <HeadingPairs>
    <vt:vector size="2" baseType="variant">
      <vt:variant>
        <vt:lpstr>Titel</vt:lpstr>
      </vt:variant>
      <vt:variant>
        <vt:i4>1</vt:i4>
      </vt:variant>
    </vt:vector>
  </HeadingPairs>
  <TitlesOfParts>
    <vt:vector size="1" baseType="lpstr">
      <vt:lpstr/>
    </vt:vector>
  </TitlesOfParts>
  <Company>Polytec</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dc:creator>
  <cp:keywords>Christina Petzhold</cp:keywords>
  <dc:description>Tel. +49 (0)7243-604-3680</dc:description>
  <cp:lastModifiedBy>Petzhold Christina</cp:lastModifiedBy>
  <cp:revision>2</cp:revision>
  <cp:lastPrinted>2002-12-11T13:29:00Z</cp:lastPrinted>
  <dcterms:created xsi:type="dcterms:W3CDTF">2021-01-26T09:00:00Z</dcterms:created>
  <dcterms:modified xsi:type="dcterms:W3CDTF">2021-01-26T09:00:00Z</dcterms:modified>
</cp:coreProperties>
</file>